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32"/>
          <w:shd w:fill="auto" w:val="clear"/>
        </w:rPr>
      </w:pPr>
      <w:r>
        <w:object w:dxaOrig="2475" w:dyaOrig="1305">
          <v:rect xmlns:o="urn:schemas-microsoft-com:office:office" xmlns:v="urn:schemas-microsoft-com:vml" id="rectole0000000000" style="width:123.750000pt;height:6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4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44"/>
          <w:shd w:fill="auto" w:val="clear"/>
        </w:rPr>
        <w:t xml:space="preserve">মরনের চিন্তা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40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36"/>
          <w:shd w:fill="auto" w:val="clear"/>
        </w:rPr>
        <w:t xml:space="preserve">মোঃ শাহজালাল পাটওয়ারী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আমি যখন মারা যাব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হয়ে যাব লাশ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দাফন করতে ব্যস্ত সবাই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 কেউবা কাটবে বাঁশ।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আমি যখন মারা যাব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হয়ে যাব মাইয়্যেত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কেউবা হয়ত দোয়া করবে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ভাগ্যে জুটতে সাফায়েত।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আমি যখন মারা যাব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কেউবা বলবে মরহুম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ভূ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পৃষ্ঠের গর্বে আমি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চিরতরে হব গুম।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আমি যখন মারা যাব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কেউবা পড়বে দোয়া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</w:pP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মরে যাওয়ার চিন্তা তাদের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NikoshBAN" w:hAnsi="NikoshBAN" w:cs="NikoshBAN" w:eastAsia="NikoshBAN"/>
          <w:color w:val="auto"/>
          <w:spacing w:val="0"/>
          <w:position w:val="0"/>
          <w:sz w:val="24"/>
          <w:shd w:fill="auto" w:val="clear"/>
        </w:rPr>
        <w:t xml:space="preserve">হৃদয়ে লাগবে ছোঁয়া।</w:t>
      </w:r>
    </w:p>
    <w:p>
      <w:pPr>
        <w:spacing w:before="0" w:after="160" w:line="240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40"/>
          <w:shd w:fill="auto" w:val="clear"/>
        </w:rPr>
      </w:pPr>
      <w:r>
        <w:object w:dxaOrig="2624" w:dyaOrig="1335">
          <v:rect xmlns:o="urn:schemas-microsoft-com:office:office" xmlns:v="urn:schemas-microsoft-com:vml" id="rectole0000000001" style="width:131.200000pt;height:66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center"/>
        <w:rPr>
          <w:rFonts w:ascii="NikoshBAN" w:hAnsi="NikoshBAN" w:cs="NikoshBAN" w:eastAsia="NikoshBAN"/>
          <w:color w:val="auto"/>
          <w:spacing w:val="0"/>
          <w:position w:val="0"/>
          <w:sz w:val="4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