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Vrinda"/>
          <w:color w:val="FF0000"/>
          <w:sz w:val="40"/>
          <w:szCs w:val="40"/>
          <w:u w:val="single"/>
        </w:rPr>
      </w:pP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বাংলাদেশে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৩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কো</w:t>
      </w:r>
      <w:bookmarkStart w:id="0" w:name="_GoBack"/>
      <w:bookmarkEnd w:id="0"/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টি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৭০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লাখ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শিশুর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ভবিষ্যৎ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ঝুঁকিতে</w:t>
      </w:r>
      <w:r w:rsidRPr="00D74511">
        <w:rPr>
          <w:rFonts w:ascii="Segoe UI" w:eastAsia="Times New Roman" w:hAnsi="Segoe UI" w:cs="Vrinda"/>
          <w:color w:val="FF0000"/>
          <w:sz w:val="40"/>
          <w:szCs w:val="40"/>
          <w:u w:val="single"/>
          <w:cs/>
        </w:rPr>
        <w:t xml:space="preserve"> : </w:t>
      </w:r>
      <w:r w:rsidRPr="00D74511">
        <w:rPr>
          <w:rFonts w:ascii="Segoe UI" w:eastAsia="Times New Roman" w:hAnsi="Segoe UI" w:cs="Vrinda" w:hint="cs"/>
          <w:color w:val="FF0000"/>
          <w:sz w:val="40"/>
          <w:szCs w:val="40"/>
          <w:u w:val="single"/>
          <w:cs/>
        </w:rPr>
        <w:t>ইউনিসেফ</w:t>
      </w:r>
    </w:p>
    <w:p w:rsid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Vrinda"/>
          <w:color w:val="000000"/>
          <w:sz w:val="24"/>
          <w:szCs w:val="24"/>
        </w:rPr>
      </w:pPr>
    </w:p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করোনা মহামারীর কারণে পড়াশোনার ব্যাপক ক্ষতি হওয়ায় বাংলাদেশে ৩ কোটি ৭০ লাখ শিশুর ভবিষ্যৎ ঝুঁকিতে পড়েছে। আজ ইউনিসেফ ও ইউনেস্কো প্রকাশিত এশিয়ায় শিক্ষা খাতের ওপর ‘কোভিড-১৯ এর প্রভাব ও মোকাবিলা কার্যক্রম বিষয়ক পরিস্থিতি বিশ্লেষণ’ (সিটএন রিপোর্ট) শীর্ষক প্রতিবেদনে এ তথ্য উঠে এসেছে। প্রতিবেদনে বলা হয়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২০২০ সালের প্রথম দিকে কোভিড-১৯ মহামারি শুরুর পর থেকে স্কুল বন্ধ থাকায় বাংলাদেশে ৩ কোটি ৭০ লাখ শিশুর এবং দক্ষিণ এশিয়া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দক্ষিণ-পূর্ব এশিয়া ও পূর্ব এশিয়াসহ এশিয়ার প্রায় ৮০ কোটি শিশুর পড়াশোনা ব্যাহত হয়েছে।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>  </w:t>
      </w:r>
    </w:p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প্রতিবেদনটি শিশুদের পড়াশোনার ওপর মহামারির অব্যাহত প্রভাব এবং তা মোকাবিলায় পৃথিবীর বিভিন্ন দেশের সরকারের গৃহীত কর্মসূচি ও উদ্যোগের কথা তুলে ধরে। যখন সাধারণত শিশুদের বার্ষিক ছুটি থেকে স্কুলে ফেরার কথা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সেই সময়ে এই প্রতিবেদনে নিরাপদ হওয়া মাত্রই স্কুলগুলো খুলে দেয়ার জন্য সরকারগুলোর প্রতি আহ্বান জানানো হয়েছে।</w:t>
      </w:r>
    </w:p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উদাহরণস্বরূপ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কিছু দেশে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যেমন ফিলিপাইনে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মহামারির পুরো সময়ে স্কুলগুলো বন্ধ রাখা হয়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যা এখনও বহাল আছে এবং সে কারণে প্রাক-প্রাথমিক থেকে মাধ্যমিক পর্যায়ের ২ কোটি ৭০ লাখ শিক্ষার্থীর সশরীরে শিক্ষা গ্রহণের সুযোগ থেকে বঞ্চিত হচ্ছে। বাংলাদেশে গত ১২ সেপ্টেম্বর স্কুলগুলো পুনরায় খুলে দেয়ার আগ পর্যন্ত মহামারির পুরোটা সময় স্কুলগুলো বন্ধ ছিল।</w:t>
      </w:r>
    </w:p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এমনকি বর্তমান সময়ে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যখন পৃথিবী ২০২১ সালের শেষ প্রান্তিকে প্রবেশ করেছে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তখনও এই অঞ্চলজুড়ে করোনাভাইরাসের নতুন ধরন ছড়িয়ে পড়ার কারণে দ্বিতীয় বছরের মতো স্কুল বন্ধ থাকছে। এভাবে ক্রমাগত স্কুল বন্ধ থাকার সঙ্গে সম্পর্কিত বিষয়গুলোর পরিণতি অত্যন্ত গুরুতর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যার মধ্যে রয়েছে পড়াশোনার ক্ষতি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;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মানসিক দুর্দশা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;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স্কুলের খাবার ও নিয়মিত টিকা না পাওয়া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;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কাঠামোগত শিক্ষা থেকে ঝরে পড়ার ঝুঁকি বৃদ্ধি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;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এবং শিশুশ্রম ও বাল্য বিয়ে বৃদ্ধি। এই ভয়াবহ পরিণতিগুলোর মধ্যে অনেকগুলো ইতোমধ্যে অসংখ্য শিশুকে ক্ষতিগ্রস্ত করছে এবং অনেকগুলো আগামী বছরগুলোতে অনুভূত হতে থাকবে।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পূর্ব এশিয়া ও প্রশান্ত মহাসাগরীয় অঞ্চলে ইউনিসেফের পরিচালক মার্কোলুইজি কোরসি এ বিষয়ে বলেন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>, “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শিক্ষা সেবার ব্যাঘাত শিশুদের ওপর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বিশেষ করে সবচেয়ে ঝুঁকির মুখে থাকা শিশুদের ওপর যে প্রভাব ফেলেছে তা আমরা উপেক্ষা করতে পারি না।</w:t>
      </w:r>
    </w:p>
    <w:p w:rsidR="00D74511" w:rsidRPr="00D74511" w:rsidRDefault="00D74511" w:rsidP="00D74511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যখন স্কুল বন্ধ থাকে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তখন শিশুরা শেখার ও বেড়ে ওঠার সবচেয়ে বড় সুযোগটি হারায়। পুরো একটি প্রজন্মের ভবিষ্যৎ ঝুঁকিতে রয়েছে। তাই যত তাড়াতাড়ি সম্ভব নিরাপদে বিদ্যালয়গুলো পুনরায় চালু করার বিষয়টি নিশ্চিত করতে আমাদের সর্বাত্মক প্রচেষ্টা প্রয়োজন। অন্যথায়</w:t>
      </w:r>
      <w:r w:rsidRPr="00D74511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D74511">
        <w:rPr>
          <w:rFonts w:ascii="Segoe UI" w:eastAsia="Times New Roman" w:hAnsi="Segoe UI" w:cs="Vrinda"/>
          <w:color w:val="000000"/>
          <w:sz w:val="24"/>
          <w:szCs w:val="24"/>
          <w:cs/>
        </w:rPr>
        <w:t>পড়াশোনার এই ক্ষতি কাটিয়ে ওঠা কঠিন হবে।’</w:t>
      </w:r>
    </w:p>
    <w:p w:rsidR="00EE0C39" w:rsidRPr="00D74511" w:rsidRDefault="00EE0C39">
      <w:pPr>
        <w:rPr>
          <w:rFonts w:ascii="SutonnyMJ" w:hAnsi="SutonnyMJ" w:cs="SutonnyMJ"/>
          <w:sz w:val="32"/>
          <w:szCs w:val="32"/>
        </w:rPr>
      </w:pPr>
    </w:p>
    <w:sectPr w:rsidR="00EE0C39" w:rsidRPr="00D74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1"/>
    <w:rsid w:val="00344588"/>
    <w:rsid w:val="00D74511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80AA"/>
  <w15:chartTrackingRefBased/>
  <w15:docId w15:val="{6E5A429C-3FB8-4CAE-BFF3-3779233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065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2021-10-19T13:29:00Z</dcterms:created>
  <dcterms:modified xsi:type="dcterms:W3CDTF">2021-10-19T13:30:00Z</dcterms:modified>
</cp:coreProperties>
</file>