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B2F6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ভূমিকা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074E493C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বাঙালি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ভাগ্যাকাশে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যেসকল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নক্ষত্র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কোন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এককালে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হয়েছিল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তাদের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মধ্যে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অন্যতম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রহমান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বিংশ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শতাব্দীর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দ্বিতীয়ার্ধে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পূর্ব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বাঙালি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যখন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ভুগছে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অস্তিত্ব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সংকটে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তখনই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বাঙালি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পরিত্রাণের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প্রধান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নেতা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হিসেবে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আবির্ভূত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615C294F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বর্তমান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দক্ষিণ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এশিয়ার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বুকে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মানচিত্রে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জ্বলজ্বল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রাষ্ট্রটির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গঠনে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সবথেকে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বড়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অবদান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রহমানের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সেজন্যই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দিয়েছে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জনকের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সম্মান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ছাড়া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আজকের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অস্তিত্ব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কল্পনাই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যেত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27A9A37A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বছর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মহান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রাষ্ট্রনায়কের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জন্মশতবর্ষ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পূর্ণ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মজিবুরের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জন্মশতবর্ষে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জীবনচর্যা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বাঙালি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উদ্ধারে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ভূমিকাএবং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একবিংশ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শতাব্দীতে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প্রাসঙ্গিকতা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সম্পর্কে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আলোচনার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উদ্দেশ্যেই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প্রতিবেদনের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উপস্থাপনা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31F148C0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মুজিবের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জন্ম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পরিচিতি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ও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শৈশব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কাল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1080C7E4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বঙ্গবন্ধু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জন্মগ্রহণ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১৯২০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খ্রিস্টাব্দের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১৭ ই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মার্চ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অবিভক্ত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ভারতবর্ষে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গোপালগঞ্জ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জেলার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টুঙ্গিপাড়া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গ্রামে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উক্ত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গোপালগঞ্জ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জেলাটি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আদপে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বৃহত্তর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ফরিদপুর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জেলার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অন্তর্গত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বঙ্গবন্ধুর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পিতা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লুৎফর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রহমান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মায়ের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সায়েরা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বেগম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37813D03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পিতা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লুৎফর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সরকারি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আদালতের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বিশিষ্ট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কর্মচারী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রূপে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কর্মরত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তাছাড়া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পরিচিত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মহলে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স্পষ্টভাষী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হিসেবে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খ্যাতি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পিতা-মাতার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তৃতীয়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সন্তান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বাড়িতে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পরিচিতরা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ডাকতেন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খোকা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নামে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চারটি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বোন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দুইজন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সংসার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বড়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বোনের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ফাতেমা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বেগম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বোন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হেলেন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মেজ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বোন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আছিয়া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বেগম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ছোট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বোন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লাইলী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740E64FE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lastRenderedPageBreak/>
        <w:t>বঙ্গবন্ধুর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একমাত্র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ছোট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ভাইয়ের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আবু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নাসের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এইভাবে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সাধারণ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একটি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পরিবারে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বোনের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মধ্যে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গ্রাম্য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পরিবেশে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বড়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বঙ্গবন্ধু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ছেলেবেলা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খেলাধুলা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ও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সাংস্কৃতিক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কর্মকাণ্ডে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অগ্রণী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ভূমিকা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পালন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করতেন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বিদ্যালয়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শিক্ষা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কালীন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একাধিক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খেলায়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পুরস্কারও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পেয়েছেন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67455A5C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ছাত্রজীবন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  <w:bookmarkStart w:id="0" w:name="_GoBack"/>
      <w:bookmarkEnd w:id="0"/>
    </w:p>
    <w:p w14:paraId="6AA85F73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মাত্র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৭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বছর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বয়সে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১৯২৭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খ্রিস্টাব্দে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গিমাডাঙ্গা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প্রাথমিক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বিদ্যালয়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ভর্তি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এখানেই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প্রাথমিক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শিক্ষা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সম্পন্ন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হওয়ার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১৯২৯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ভর্তি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গোপালগঞ্জ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পাবলিক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স্কুলে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এরপর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১৯৩৭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খ্রিস্টাব্দ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নাগাদ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গোপালগঞ্জ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মিশনারি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হাইস্কুলে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বঙ্গবন্ধু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সপ্তম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শ্রেণীতে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ভর্তি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স্কুল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১৯৪২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নাগাদ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ম্যাট্রিকুলেশন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5862AB6C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উচ্চশিক্ষার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উদ্দেশ্যে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১৯৪৪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কলকাতার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ইসলামিয়া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কলেজ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আই.এ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১৯৪৭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বি.এ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পাস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ওই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বছর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ভারত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বিভাগের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অধ্যায়নের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উদ্দেশ্যে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ঢাকা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বিশ্ববিদ্যালয়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ভর্তি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১৯৪৯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বিশ্ববিদ্যালয়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কর্তৃপক্ষের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বিরুদ্ধে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ষড়যন্ত্রের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অভিযোগে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বহিষ্কার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এজন্য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আইনের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পড়াশুনা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পারেননি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যদিও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২০১০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বহিষ্কারাদেশ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প্রত্যাহার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ঢাকা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বিশ্ববিদ্যালয়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তাদের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বিভাগে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স্থাপন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বঙ্গবন্ধু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চেয়ার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 </w:t>
      </w:r>
    </w:p>
    <w:p w14:paraId="5C57369C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রাজনীতিতে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18D6D97D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রাজনীতিতে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বঙ্গবন্ধু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কাহিনী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অত্যন্ত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বর্ণময়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জীবদ্দশায়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ব্রিটিশ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ভারত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মোট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তিনটি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নাগরিকত্ব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ভোগ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করেছেন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রাজনীতিতে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হাতে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খড়ি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১৯৩৯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খ্রিস্টাব্দে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গোপালগঞ্জ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মিশনারি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স্কুলে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পড়ার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05624996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প্রকৃতপক্ষে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সক্রিয়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রাজনৈতিক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কর্মকাণ্ডের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সঙ্গে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জড়িয়ে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পড়েন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কলকাতার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ইসলামিয়া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কলেজে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পড়াশোনা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শুরু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করবার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১৯৪৩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lastRenderedPageBreak/>
        <w:t>মুসলিম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লীগের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কাউন্সিলর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নির্বাচিত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ব্রিটিশ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ভারত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একটি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পৃথক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মুসলিম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তৈরী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সংক্রান্ত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আন্দোলনে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জড়িয়ে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পড়েন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এরপর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১৯৪৭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গঠনের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মজিবুরের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কর্মক্ষেত্র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ঢাকা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26ADA34F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সেখানে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ঢাকা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বিশ্ববিদ্যালয়ের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বিভাগে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ভর্তি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হবার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১৯৪৮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খ্রিস্টাব্দের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জানুয়ারি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মাসে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প্রতিষ্ঠা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পূর্ব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মুসলিম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ছাত্রলীগ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প্রতিষ্ঠান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বিক্ষিপ্ত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আন্দোলনের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ছাত্র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নেতার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আসনে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উন্নীত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কিছুদিন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মৌলানা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ভাসানি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প্রতিষ্ঠিত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আওয়ামী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লীগে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যোগদান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ভাষা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আন্দোলনের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সঙ্গে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প্রত্যক্ষভাবে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জড়িয়ে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পড়েছিলেন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6E5EE0CB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স্বাধীনতা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আন্দোলনে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48E2B672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প্রতিনিয়ত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শাসকের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দমনমূলক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দ্বারা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বীতশ্রদ্ধ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পূর্ব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একাধিকবার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শাসক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বিরোধী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আন্দোলনে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জড়িয়ে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গ্রেফতার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হয়েছেন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অবশেষে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১৯৭১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২৫শে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মার্চ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দীর্ঘ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টালমাটাল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রাজনৈতিক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পরিস্থিতির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মধ্যে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বারোটা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কুড়ি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মিনিটে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ঘোষণা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অল্পক্ষণের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মধ্যে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শেষবারের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গ্রেপ্তার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3C7E0011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পরদিনই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রাষ্ট্রপতি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ইয়াহিয়া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খান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সামরিক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জারি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আওয়ামী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লীগকে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নিষিদ্ধ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ঘোষণা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সমগ্র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পূর্ব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জুড়ে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সেনাবাহিনী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ব্যাপক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নিধন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যজ্ঞ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শুরু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48D55F0C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এমতাবস্থায়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সেনাবাহিনীতে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ও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পুলিশ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রেজিমেন্টে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কর্মরত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সদস্যগণ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বিদ্রোহ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ঘোষণা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মুক্তি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আন্দোলনের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উদ্দেশ্যে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গঠিত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মুক্তিবাহিনীতে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যোগ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পর্যায়ে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মুজিবনগরে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প্রতিস্ঠিত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অস্থায়ী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সরকারের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উপরাষ্ট্রপতি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সৈয়দ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নজরুল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ইসলাম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মুক্তিবাহিনীর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সর্বাধিনায়ক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হিসেবে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দায়িত্ব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পালন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মুক্তিবাহিনী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সেনাবাহিনীর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মধ্যে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সংঘটিত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যুদ্ধটি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যুদ্ধ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রূপে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পরিচিত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3CAC2527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lastRenderedPageBreak/>
        <w:t>তারপর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ওই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বছরের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ডিসেম্বর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মাস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নাগাদ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মুক্তিযুদ্ধে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ভারতীয়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সরকারের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যোগদানের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পাকিস্তানি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বাহিনী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মুক্তিযোদ্ধা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ভারতীয়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সেনাবাহিনীর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আত্মসমর্পণ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অবিলম্বে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করাচির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কারাগার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মুক্তি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পেয়ে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দিল্লি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ঢাকায়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ফিরে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আসেন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রেসকোর্স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ময়দানে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৫লক্ষ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মানুষের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সামনে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আবেগঘন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বক্তৃতা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331A222F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গণপ্রজাতন্ত্রী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প্রথম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প্রধানমন্ত্রী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0C9E36D3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নবগঠিত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পুননির্মাণ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সংগ্রামে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অন্তর্বর্তীকালীন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রাষ্ট্রপতি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পরবর্তীতে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প্রধানমন্ত্রী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রূপে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রহমান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দায়িত্ব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পালন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মুক্তি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আন্দোলন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যুদ্ধবিধ্বস্ত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পুনরায়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তুলবার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কাজে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দৃঢ়প্রতিজ্ঞ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বঙ্গবন্ধু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এ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নেতৃত্বে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গঠিত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সেনাবাহিনী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বিস্তৃত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পরিসরে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জাতীয়করণ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কর্মসূচি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কার্যকর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শরণার্থী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পুনর্বাসন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উদ্দেশ্যে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বিভিন্ন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উদ্যোগ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নেওয়া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2CA9F6A6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শাসন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বিতর্কে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0F680869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বাঙালি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সংগ্রাম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যাওয়া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শাসক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চরিত্র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কালিমা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মুক্ত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প্রধানমন্ত্রী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হিসেবে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দায়িত্বভার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গ্রহণের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বিরুদ্ধে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নানান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অভাব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অভিযোগ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উঠতে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থাকে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প্রধানমন্ত্রী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হিসেবে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দায়িত্বভার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গ্রহণের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প্রথম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দিকে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গোটা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দেশজুড়ে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ব্যাপক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জাতীয়করণ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ও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শ্রমিক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সমাজতন্ত্রের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প্রবর্তনের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মতন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প্রক্রিয়াগুলি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অদক্ষতা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মাত্রাতিরিক্ত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দুর্নীতি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দুর্বল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নেতৃত্বের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কারণে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ব্যাপকভাবে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ক্ষতিগ্রস্ত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ফলে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গোটা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দেশজুড়ে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অসন্তোষ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পুঞ্জিভূত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থাকে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25177046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তাছাড়া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ধর্মনিরপেক্ষ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রূপে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ঘোষণা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কারণে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ওপর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ইসলামপন্থী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নেতৃবৃন্দ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অসন্তুষ্ট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মধ্যেই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অসন্তোষে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নতুন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মাত্রা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যোগ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১৯৭৪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দেশব্যাপী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দেখা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যাওয়া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দুর্ভিক্ষের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ঘটনা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দ্রব্যমূল্যের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অসামঞ্জস্যতা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স্বজনপোষণ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শিল্প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প্রতিষ্ঠানের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ব্যর্থতা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তথা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ভারতের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lastRenderedPageBreak/>
        <w:t>উপর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সর্বক্ষেত্রে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অধিক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নির্ভরশীলতার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কারণে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সমালোচনার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মুখে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পড়তে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0F3AF5E3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এমন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পরিস্থিতির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সমাধানের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১৯৭৫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শাসনকাঠামোর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পরিবর্তন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ঘটিয়ে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নিজেকে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রাষ্ট্রপতি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ঘোষণা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অব্যবহিত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গোটা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দেশে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জরুরি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অবস্থা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জারি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ব্যাপক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দমনমূলক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আইনের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মাধ্যমে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বিরোধী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কণ্ঠস্বর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স্তব্ধ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চেষ্টা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এমন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পরিস্থিতিতে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প্রাক্তন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সহকারি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বন্ধুরাও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মুজিববিরোধী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গোষ্ঠীর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সঙ্গে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আঁতাতে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লিপ্ত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63F7D1BD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মুজিবের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আদর্শ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জীবনচর্যা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35363C6B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১৯৭৫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নিজ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রাজধানী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ঢাকার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ধানমন্ডিতে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অভ্যুত্থানের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দ্বারা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সপরিবারে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হত্যা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হলেও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আদর্শগুলির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কোনদিন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মৃত্যু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বিশ্বাস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করতেন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‘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বাঁচো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বাঁচতে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দাও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’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দায়িত্ব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গ্রহণের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পররাষ্ট্রক্ষেত্রে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‘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কারোর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সঙ্গে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বৈরিতা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সকলের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সঙ্গে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বন্ধুত্ব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’।</w:t>
      </w:r>
    </w:p>
    <w:p w14:paraId="7CB898E7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দ্বারাই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বিভিন্ন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বিরোধী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সঙ্গেও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সুসম্পর্ক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তুলেছিলেন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দ্বারা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প্রভাবিত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ঠান্ডা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যুদ্ধ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চলাকালীন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কোন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একটি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পক্ষে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অংশগ্রহণ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জোট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নিরপেক্ষ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আন্দোলনে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যোগদান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তাছাড়া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রাজনৈতিক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সূচনা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লগ্নে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সমাজতন্ত্র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দ্বারা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বহুলাংশে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প্রভাবিত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50CED36C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সমাজতন্ত্র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এবং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মার্কসীয়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দর্শনের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প্রভাব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শাসন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প্রবর্তনের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ক্ষেত্রেও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লক্ষ্য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ব্যক্তিগত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ক্ষেত্রেও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জীবনচর্যা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ছিল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পাঁচটা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অত্যন্ত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সাধারণ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মানুষের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মতন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তিনিও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সমকালীন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অন্যান্য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শুভাকাঙ্ক্ষী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নেতার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মতন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জনকল্যাণমূলক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ধারণায়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বিশ্বাস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করতেন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 </w:t>
      </w:r>
    </w:p>
    <w:p w14:paraId="2991B9AA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শতবর্ষে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মুজিবের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প্রাসঙ্গিকতা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568C8A05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lastRenderedPageBreak/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নক্ষত্রসম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ব্যক্তিত্বটির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জন্মশতবর্ষে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আলোচনা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হওয়ার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প্রধান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কারণ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হলো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জন্মের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শতাব্দী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পরেও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তথা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আন্তর্জাতিক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প্রেক্ষাপটে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আদর্শগত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প্রাসঙ্গিকতা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অনুসৃত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সকল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নীতিগুলি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এখনো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ও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আন্তর্জাতিক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প্রেক্ষাপটে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সমানভাবে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প্রাসঙ্গিক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6897C4CB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এগোচ্ছে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বিশ্বজুড়ে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ধনতান্ত্রিক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বিশ্বায়নের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সঙ্গে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সমাজতান্ত্রিক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বিভিন্ন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আদর্শের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মিলন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ঘটানোর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প্রয়োজনীয়তা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বেশি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অনুভূত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হচ্ছে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প্রধানমন্ত্রী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হিসেবে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ধনতান্ত্রিক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অর্থনৈতিক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কাঠামোর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সাথে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সমাজতন্ত্রের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মিলন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ঘটানোর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চেষ্টাই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21659DED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আবার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পক্ষে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জোট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নিরপেক্ষ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আন্দোলনে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যোগদানের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প্রাসঙ্গিকতাও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একেবারে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যায়নি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অন্যদিকে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এগিয়ে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চলেছে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বিশ্বজুড়ে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অনুসৃত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জনকল্যাণমূলক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ধারণা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ততই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আদর্শ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রাষ্ট্রনীতি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বিবেচিত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হচ্ছে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একথা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নিঃসন্দেহে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বলা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মৃত্যুর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এতদিন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পরেও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দর্শনগুলির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প্রাসঙ্গিকতা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এখন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তো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কমে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যায়ই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বরং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সময়ের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সাথে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সাথে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সেগুলি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আরও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গুরুত্ব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লাভ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52686271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শতবর্ষ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পালন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09955E9F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রহমানের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দর্শনের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প্রাসঙ্গিকতার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কথা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মাথায়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রেখে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সরকারের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পক্ষ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২০২০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১৭ ই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মার্চ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২০২১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২৬শে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মার্চ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পর্যন্ত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সময়কালকে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শতবর্ষ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রূপে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ঘোষণা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২০২১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সালের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২৬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মার্চ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তারিখে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রাষ্ট্র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৫০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বছরে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পদার্পণ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425BBDDF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এইসকল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তাৎপর্যকে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মাথায়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রেখে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প্রধান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কারিগর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জন্মশতবার্ষিকী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উদযাপনের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উদ্দেশ্যে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একটি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বাস্তবায়ন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কমিটি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তৈরি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তাছাড়া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অন্যদিকে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আন্তর্জাতিক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স্তরে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ইউনেস্কোর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৪০তম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সাধারণ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অধিবেশনে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সাথে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যৌথভাবে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বর্ষ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পালনের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সিদ্ধান্ত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গৃহীত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548FF21F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lastRenderedPageBreak/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বর্ষ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পালনের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প্রেক্ষিতে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তৃণমূল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স্তর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আন্দোলনে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ভূমিকা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,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স্বাধীন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অগ্রগতিতে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অবদান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ইত্যাদি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সংক্রান্ত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বিষয়ে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সরকারের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তরফে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ব্যাপক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প্রচার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চালানোর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সিদ্ধান্ত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নেওয়া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হয়েছে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 </w:t>
      </w:r>
    </w:p>
    <w:p w14:paraId="31486E7F" w14:textId="77777777" w:rsidR="00763DFE" w:rsidRPr="00763DFE" w:rsidRDefault="00763DFE" w:rsidP="00763DFE">
      <w:pPr>
        <w:shd w:val="clear" w:color="auto" w:fill="FFFFFF"/>
        <w:spacing w:before="100" w:beforeAutospacing="1" w:after="30" w:line="240" w:lineRule="auto"/>
        <w:jc w:val="both"/>
        <w:outlineLvl w:val="1"/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উপসংহার</w:t>
      </w:r>
      <w:proofErr w:type="spellEnd"/>
      <w:r w:rsidRPr="00763DFE">
        <w:rPr>
          <w:rFonts w:ascii="NikoshBAN" w:eastAsia="Times New Roman" w:hAnsi="NikoshBAN" w:cs="NikoshBAN"/>
          <w:b/>
          <w:bCs/>
          <w:color w:val="000000"/>
          <w:spacing w:val="15"/>
          <w:sz w:val="40"/>
          <w:szCs w:val="40"/>
        </w:rPr>
        <w:t>:</w:t>
      </w:r>
    </w:p>
    <w:p w14:paraId="42C3D2CE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একথা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সন্দেহাতীত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জীবনের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শেষ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মুহূর্ত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পর্যন্ত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নায়ক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বঙ্গবন্ধু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রহমান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বিশ্বকবি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রবীন্দ্রনাথ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ঠাকুরের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থেকে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উপমা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নিয়ে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সত্যিকারের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সোনার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তুলতে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চেয়েছিলেন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আমৃত্যু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বাঙালি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তথা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হিতের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কথা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চিন্তা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যাওয়া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রহমানের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শাসনকালে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আদৌ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কাঙ্খিত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সোনার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উঠতে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পেরেছিল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কিনা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বিচার্য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6D7B0C6A" w14:textId="77777777" w:rsidR="00763DFE" w:rsidRPr="00763DFE" w:rsidRDefault="00763DFE" w:rsidP="00763DFE">
      <w:pPr>
        <w:shd w:val="clear" w:color="auto" w:fill="FFFFFF"/>
        <w:spacing w:after="300" w:line="240" w:lineRule="auto"/>
        <w:jc w:val="both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শাসনকালে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গৃহীত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নানা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বিভিন্ন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মহলে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বঙ্গবন্ধু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সমালোচিত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হলেও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আমাদের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মনে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রাখা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দরকার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নীতিগুলি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গৃহীত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হয়েছিল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বৃহত্তর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স্বার্থেই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কারণে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জাতীয়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স্বার্থের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কথা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মাথায়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রেখে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শতবর্ষে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আমাদের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সকলের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অঙ্গীকার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হোক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প্রিয়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বাংলাদেশকে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সত্যিকারের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সোনার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বাংলা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রূপে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গড়ে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তোলবার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।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একমাত্র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তবেই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এই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দেশের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মানুষের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জন্য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শেখ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মুজিবুর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রহমানের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করুন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আত্মবলিদান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সার্থক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হবে</w:t>
      </w:r>
      <w:proofErr w:type="spellEnd"/>
      <w:r w:rsidRPr="00763DFE">
        <w:rPr>
          <w:rFonts w:ascii="NikoshBAN" w:eastAsia="Times New Roman" w:hAnsi="NikoshBAN" w:cs="NikoshBAN"/>
          <w:color w:val="000000"/>
          <w:sz w:val="40"/>
          <w:szCs w:val="40"/>
        </w:rPr>
        <w:t>।</w:t>
      </w:r>
    </w:p>
    <w:p w14:paraId="249827B6" w14:textId="77777777" w:rsidR="005A7D8C" w:rsidRPr="00763DFE" w:rsidRDefault="005A7D8C" w:rsidP="00763DFE">
      <w:pPr>
        <w:jc w:val="both"/>
        <w:rPr>
          <w:rFonts w:ascii="NikoshBAN" w:hAnsi="NikoshBAN" w:cs="NikoshBAN"/>
          <w:sz w:val="40"/>
          <w:szCs w:val="40"/>
        </w:rPr>
      </w:pPr>
    </w:p>
    <w:sectPr w:rsidR="005A7D8C" w:rsidRPr="0076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FE"/>
    <w:rsid w:val="005A7D8C"/>
    <w:rsid w:val="0076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177F"/>
  <w15:chartTrackingRefBased/>
  <w15:docId w15:val="{D57D2A07-760F-4B0C-BAA0-5CD37DAC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3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D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2021-09-04T13:36:00Z</dcterms:created>
  <dcterms:modified xsi:type="dcterms:W3CDTF">2021-09-04T13:38:00Z</dcterms:modified>
</cp:coreProperties>
</file>