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B0" w:rsidRPr="00C668B0" w:rsidRDefault="00C668B0" w:rsidP="00C668B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C668B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Myanmar's military jet fuel supplies hit by latest US sanctions</w:t>
      </w:r>
    </w:p>
    <w:p w:rsidR="00812C07" w:rsidRPr="00812C07" w:rsidRDefault="00C668B0" w:rsidP="00C668B0">
      <w:r>
        <w:rPr>
          <w:color w:val="333333"/>
          <w:sz w:val="29"/>
          <w:szCs w:val="29"/>
          <w:shd w:val="clear" w:color="auto" w:fill="FFFFFF"/>
        </w:rPr>
        <w:t>Jet fuel for Myanmar's armed forces has been targeted in the latest sanctions imposed by the United States on the country's military regime and crony businesses.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The US Treasury Department said on Friday that it had imposed sanctions on two people and six entities connected to Myanmar's military, who had enabled the regime's continuing atrocities.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Three sanctioned entities work in Myanmar's </w:t>
      </w:r>
      <w:proofErr w:type="spellStart"/>
      <w:r>
        <w:rPr>
          <w:color w:val="333333"/>
          <w:sz w:val="29"/>
          <w:szCs w:val="29"/>
          <w:shd w:val="clear" w:color="auto" w:fill="FFFFFF"/>
        </w:rPr>
        <w:t>defence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sector, specifically in the importation, storage and distribution of aviation fuel for the country's armed forces, the US Treasury said in a statement.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sanctioned firms included: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Sia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Sun Group, which was previously sanctioned by Canada and the European Union, Asia Sun Trading Co Ltd, a company designated for sanctions by the UK earlier this year, and Cargo Link Petroleum Logistics Co Ltd, a transportation firm that distributes jet fuel to the military throughout Myanmar and was also designated by the UK earlier in the year, the Treasury said.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Two individuals were also sanctioned: </w:t>
      </w:r>
      <w:proofErr w:type="spellStart"/>
      <w:r>
        <w:rPr>
          <w:color w:val="333333"/>
          <w:sz w:val="29"/>
          <w:szCs w:val="29"/>
          <w:shd w:val="clear" w:color="auto" w:fill="FFFFFF"/>
        </w:rPr>
        <w:t>Tun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Min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Latt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, whom the treasury described as a close associate of the military regime's leader, and </w:t>
      </w:r>
      <w:proofErr w:type="spellStart"/>
      <w:r>
        <w:rPr>
          <w:color w:val="333333"/>
          <w:sz w:val="29"/>
          <w:szCs w:val="29"/>
          <w:shd w:val="clear" w:color="auto" w:fill="FFFFFF"/>
        </w:rPr>
        <w:t>Tun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Min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Latt's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wife, Win Min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Soe</w:t>
      </w:r>
      <w:proofErr w:type="spellEnd"/>
      <w:r>
        <w:rPr>
          <w:color w:val="333333"/>
          <w:sz w:val="29"/>
          <w:szCs w:val="29"/>
          <w:shd w:val="clear" w:color="auto" w:fill="FFFFFF"/>
        </w:rPr>
        <w:t>, who is co-owner with her husband of the three business entities: Star Sapphire group of companies, Star Sapphire Trading Company Ltd, and Singapore-based Star Sapphire Group PTE Ltd.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couple's firms were involved with </w:t>
      </w:r>
      <w:proofErr w:type="spellStart"/>
      <w:r>
        <w:rPr>
          <w:color w:val="333333"/>
          <w:sz w:val="29"/>
          <w:szCs w:val="29"/>
          <w:shd w:val="clear" w:color="auto" w:fill="FFFFFF"/>
        </w:rPr>
        <w:t>importing"military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arms and equipment, including drones and aircraft parts", and had also acted as an agent for China's arms manufacturer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Norinco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, which was already sanctioned by the US, the Treasury said. </w:t>
      </w:r>
      <w:proofErr w:type="spellStart"/>
      <w:r>
        <w:rPr>
          <w:color w:val="333333"/>
          <w:sz w:val="29"/>
          <w:szCs w:val="29"/>
          <w:shd w:val="clear" w:color="auto" w:fill="FFFFFF"/>
        </w:rPr>
        <w:t>Tun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Min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Latt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was arrested in Thailand in September on charges of drug trafficking and money laundering, it added.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lastRenderedPageBreak/>
        <w:t xml:space="preserve">"Burma's military regime continues to inflict pain and suffering on its own people," Treasury </w:t>
      </w:r>
      <w:proofErr w:type="gramStart"/>
      <w:r>
        <w:rPr>
          <w:color w:val="333333"/>
          <w:sz w:val="29"/>
          <w:szCs w:val="29"/>
          <w:shd w:val="clear" w:color="auto" w:fill="FFFFFF"/>
        </w:rPr>
        <w:t>Under</w:t>
      </w:r>
      <w:proofErr w:type="gramEnd"/>
      <w:r>
        <w:rPr>
          <w:color w:val="333333"/>
          <w:sz w:val="29"/>
          <w:szCs w:val="29"/>
          <w:shd w:val="clear" w:color="auto" w:fill="FFFFFF"/>
        </w:rPr>
        <w:t xml:space="preserve"> Secretary for Terrorism and Financial Intelligence Brian Nelson said in a statement, referring to the country by its previou</w:t>
      </w:r>
      <w:bookmarkEnd w:id="0"/>
      <w:r>
        <w:rPr>
          <w:color w:val="333333"/>
          <w:sz w:val="29"/>
          <w:szCs w:val="29"/>
          <w:shd w:val="clear" w:color="auto" w:fill="FFFFFF"/>
        </w:rPr>
        <w:t>s name.</w:t>
      </w:r>
    </w:p>
    <w:sectPr w:rsidR="00812C07" w:rsidRPr="0081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5"/>
    <w:rsid w:val="001418E3"/>
    <w:rsid w:val="00147C07"/>
    <w:rsid w:val="0024448C"/>
    <w:rsid w:val="003649E7"/>
    <w:rsid w:val="004A17E5"/>
    <w:rsid w:val="004C313C"/>
    <w:rsid w:val="00653F89"/>
    <w:rsid w:val="0069703D"/>
    <w:rsid w:val="00812C07"/>
    <w:rsid w:val="00874A80"/>
    <w:rsid w:val="00BF02CC"/>
    <w:rsid w:val="00C668B0"/>
    <w:rsid w:val="00D45EE0"/>
    <w:rsid w:val="00DD14B0"/>
    <w:rsid w:val="00E3163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EA097-01A2-45C8-87A0-621E026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A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Myanmar's military jet fuel supplies hit by latest US sanctions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2023-03-26T09:14:00Z</dcterms:created>
  <dcterms:modified xsi:type="dcterms:W3CDTF">2023-03-26T09:14:00Z</dcterms:modified>
</cp:coreProperties>
</file>